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20" w:lineRule="atLeast"/>
        <w:ind w:left="720" w:right="0" w:hanging="360"/>
        <w:jc w:val="center"/>
        <w:rPr>
          <w:rFonts w:ascii="微软雅黑" w:hAnsi="微软雅黑" w:eastAsia="微软雅黑" w:cs="微软雅黑"/>
          <w:color w:val="0066CC"/>
          <w:sz w:val="36"/>
          <w:szCs w:val="36"/>
          <w:u w:val="none"/>
        </w:rPr>
      </w:pPr>
      <w:bookmarkStart w:id="0" w:name="_GoBack"/>
      <w:r>
        <w:rPr>
          <w:rFonts w:hint="eastAsia" w:ascii="微软雅黑" w:hAnsi="微软雅黑" w:eastAsia="微软雅黑" w:cs="微软雅黑"/>
          <w:color w:val="0066CC"/>
          <w:sz w:val="36"/>
          <w:szCs w:val="36"/>
          <w:u w:val="none"/>
          <w:bdr w:val="none" w:color="auto" w:sz="0" w:space="0"/>
          <w:shd w:val="clear" w:fill="FFFFFF"/>
        </w:rPr>
        <w:t>财政部 国家税务总局 住房城乡建设部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750" w:lineRule="atLeast"/>
        <w:ind w:left="720" w:right="0" w:hanging="360"/>
        <w:jc w:val="center"/>
        <w:rPr>
          <w:rFonts w:hint="eastAsia" w:ascii="微软雅黑" w:hAnsi="微软雅黑" w:eastAsia="微软雅黑" w:cs="微软雅黑"/>
          <w:color w:val="CC0000"/>
          <w:sz w:val="42"/>
          <w:szCs w:val="42"/>
        </w:rPr>
      </w:pPr>
      <w:r>
        <w:rPr>
          <w:rFonts w:hint="eastAsia" w:ascii="微软雅黑" w:hAnsi="微软雅黑" w:eastAsia="微软雅黑" w:cs="微软雅黑"/>
          <w:color w:val="CC0000"/>
          <w:sz w:val="42"/>
          <w:szCs w:val="42"/>
          <w:bdr w:val="none" w:color="auto" w:sz="0" w:space="0"/>
          <w:shd w:val="clear" w:fill="FFFFFF"/>
        </w:rPr>
        <w:t>关于调整房地产交易环节契税 营业税优惠政策的通知</w:t>
      </w:r>
    </w:p>
    <w:bookmarkEnd w:id="0"/>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450" w:lineRule="atLeast"/>
        <w:ind w:left="720" w:right="0" w:hanging="360"/>
        <w:jc w:val="center"/>
        <w:rPr>
          <w:sz w:val="21"/>
          <w:szCs w:val="21"/>
        </w:rPr>
      </w:pPr>
      <w:r>
        <w:rPr>
          <w:rFonts w:hint="eastAsia" w:ascii="微软雅黑" w:hAnsi="微软雅黑" w:eastAsia="微软雅黑" w:cs="微软雅黑"/>
          <w:color w:val="333333"/>
          <w:sz w:val="21"/>
          <w:szCs w:val="21"/>
          <w:bdr w:val="none" w:color="auto" w:sz="0" w:space="0"/>
          <w:shd w:val="clear" w:fill="FFFFFF"/>
        </w:rPr>
        <w:t>财税〔2016〕23号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25" w:lineRule="atLeast"/>
        <w:ind w:left="720" w:right="0" w:hanging="360"/>
        <w:jc w:val="center"/>
        <w:rPr>
          <w:rFonts w:hint="eastAsia" w:ascii="宋体" w:hAnsi="宋体" w:eastAsia="宋体" w:cs="宋体"/>
          <w:color w:val="999999"/>
          <w:sz w:val="18"/>
          <w:szCs w:val="18"/>
        </w:rPr>
      </w:pPr>
      <w:r>
        <w:rPr>
          <w:rFonts w:hint="eastAsia" w:ascii="宋体" w:hAnsi="宋体" w:eastAsia="宋体" w:cs="宋体"/>
          <w:color w:val="000000"/>
          <w:sz w:val="18"/>
          <w:szCs w:val="18"/>
          <w:bdr w:val="none" w:color="auto" w:sz="0" w:space="0"/>
          <w:shd w:val="clear" w:fill="FFFFFF"/>
        </w:rPr>
        <w:t>【字体：</w:t>
      </w:r>
      <w:r>
        <w:rPr>
          <w:rFonts w:hint="eastAsia" w:ascii="宋体" w:hAnsi="宋体" w:eastAsia="宋体" w:cs="宋体"/>
          <w:color w:val="333333"/>
          <w:sz w:val="18"/>
          <w:szCs w:val="18"/>
          <w:u w:val="none"/>
          <w:bdr w:val="none" w:color="auto" w:sz="0" w:space="0"/>
          <w:shd w:val="clear" w:fill="FFFFFF"/>
        </w:rPr>
        <w:fldChar w:fldCharType="begin"/>
      </w:r>
      <w:r>
        <w:rPr>
          <w:rFonts w:hint="eastAsia" w:ascii="宋体" w:hAnsi="宋体" w:eastAsia="宋体" w:cs="宋体"/>
          <w:color w:val="333333"/>
          <w:sz w:val="18"/>
          <w:szCs w:val="18"/>
          <w:u w:val="none"/>
          <w:bdr w:val="none" w:color="auto" w:sz="0" w:space="0"/>
          <w:shd w:val="clear" w:fill="FFFFFF"/>
        </w:rPr>
        <w:instrText xml:space="preserve"> HYPERLINK "http://www.chinatax.gov.cn/n810341/n810755/c2014216/content.html" </w:instrText>
      </w:r>
      <w:r>
        <w:rPr>
          <w:rFonts w:hint="eastAsia" w:ascii="宋体" w:hAnsi="宋体" w:eastAsia="宋体" w:cs="宋体"/>
          <w:color w:val="333333"/>
          <w:sz w:val="18"/>
          <w:szCs w:val="18"/>
          <w:u w:val="none"/>
          <w:bdr w:val="none" w:color="auto" w:sz="0" w:space="0"/>
          <w:shd w:val="clear" w:fill="FFFFFF"/>
        </w:rPr>
        <w:fldChar w:fldCharType="separate"/>
      </w:r>
      <w:r>
        <w:rPr>
          <w:rStyle w:val="6"/>
          <w:rFonts w:hint="eastAsia" w:ascii="宋体" w:hAnsi="宋体" w:eastAsia="宋体" w:cs="宋体"/>
          <w:color w:val="333333"/>
          <w:sz w:val="18"/>
          <w:szCs w:val="18"/>
          <w:u w:val="none"/>
          <w:bdr w:val="none" w:color="auto" w:sz="0" w:space="0"/>
          <w:shd w:val="clear" w:fill="FFFFFF"/>
        </w:rPr>
        <w:t>大</w:t>
      </w:r>
      <w:r>
        <w:rPr>
          <w:rFonts w:hint="eastAsia" w:ascii="宋体" w:hAnsi="宋体" w:eastAsia="宋体" w:cs="宋体"/>
          <w:color w:val="333333"/>
          <w:sz w:val="18"/>
          <w:szCs w:val="18"/>
          <w:u w:val="none"/>
          <w:bdr w:val="none" w:color="auto" w:sz="0" w:space="0"/>
          <w:shd w:val="clear" w:fill="FFFFFF"/>
        </w:rPr>
        <w:fldChar w:fldCharType="end"/>
      </w:r>
      <w:r>
        <w:rPr>
          <w:rFonts w:hint="eastAsia" w:ascii="宋体" w:hAnsi="宋体" w:eastAsia="宋体" w:cs="宋体"/>
          <w:color w:val="000000"/>
          <w:sz w:val="18"/>
          <w:szCs w:val="18"/>
          <w:bdr w:val="none" w:color="auto" w:sz="0" w:space="0"/>
          <w:shd w:val="clear" w:fill="FFFFFF"/>
        </w:rPr>
        <w:t xml:space="preserve"> </w:t>
      </w:r>
      <w:r>
        <w:rPr>
          <w:rFonts w:hint="eastAsia" w:ascii="宋体" w:hAnsi="宋体" w:eastAsia="宋体" w:cs="宋体"/>
          <w:color w:val="333333"/>
          <w:sz w:val="18"/>
          <w:szCs w:val="18"/>
          <w:u w:val="none"/>
          <w:bdr w:val="none" w:color="auto" w:sz="0" w:space="0"/>
          <w:shd w:val="clear" w:fill="FFFFFF"/>
        </w:rPr>
        <w:fldChar w:fldCharType="begin"/>
      </w:r>
      <w:r>
        <w:rPr>
          <w:rFonts w:hint="eastAsia" w:ascii="宋体" w:hAnsi="宋体" w:eastAsia="宋体" w:cs="宋体"/>
          <w:color w:val="333333"/>
          <w:sz w:val="18"/>
          <w:szCs w:val="18"/>
          <w:u w:val="none"/>
          <w:bdr w:val="none" w:color="auto" w:sz="0" w:space="0"/>
          <w:shd w:val="clear" w:fill="FFFFFF"/>
        </w:rPr>
        <w:instrText xml:space="preserve"> HYPERLINK "http://www.chinatax.gov.cn/n810341/n810755/c2014216/content.html" </w:instrText>
      </w:r>
      <w:r>
        <w:rPr>
          <w:rFonts w:hint="eastAsia" w:ascii="宋体" w:hAnsi="宋体" w:eastAsia="宋体" w:cs="宋体"/>
          <w:color w:val="333333"/>
          <w:sz w:val="18"/>
          <w:szCs w:val="18"/>
          <w:u w:val="none"/>
          <w:bdr w:val="none" w:color="auto" w:sz="0" w:space="0"/>
          <w:shd w:val="clear" w:fill="FFFFFF"/>
        </w:rPr>
        <w:fldChar w:fldCharType="separate"/>
      </w:r>
      <w:r>
        <w:rPr>
          <w:rStyle w:val="6"/>
          <w:rFonts w:hint="eastAsia" w:ascii="宋体" w:hAnsi="宋体" w:eastAsia="宋体" w:cs="宋体"/>
          <w:color w:val="333333"/>
          <w:sz w:val="18"/>
          <w:szCs w:val="18"/>
          <w:u w:val="none"/>
          <w:bdr w:val="none" w:color="auto" w:sz="0" w:space="0"/>
          <w:shd w:val="clear" w:fill="FFFFFF"/>
        </w:rPr>
        <w:t>中</w:t>
      </w:r>
      <w:r>
        <w:rPr>
          <w:rFonts w:hint="eastAsia" w:ascii="宋体" w:hAnsi="宋体" w:eastAsia="宋体" w:cs="宋体"/>
          <w:color w:val="333333"/>
          <w:sz w:val="18"/>
          <w:szCs w:val="18"/>
          <w:u w:val="none"/>
          <w:bdr w:val="none" w:color="auto" w:sz="0" w:space="0"/>
          <w:shd w:val="clear" w:fill="FFFFFF"/>
        </w:rPr>
        <w:fldChar w:fldCharType="end"/>
      </w:r>
      <w:r>
        <w:rPr>
          <w:rFonts w:hint="eastAsia" w:ascii="宋体" w:hAnsi="宋体" w:eastAsia="宋体" w:cs="宋体"/>
          <w:color w:val="000000"/>
          <w:sz w:val="18"/>
          <w:szCs w:val="18"/>
          <w:bdr w:val="none" w:color="auto" w:sz="0" w:space="0"/>
          <w:shd w:val="clear" w:fill="FFFFFF"/>
        </w:rPr>
        <w:t xml:space="preserve"> </w:t>
      </w:r>
      <w:r>
        <w:rPr>
          <w:rFonts w:hint="eastAsia" w:ascii="宋体" w:hAnsi="宋体" w:eastAsia="宋体" w:cs="宋体"/>
          <w:color w:val="333333"/>
          <w:sz w:val="18"/>
          <w:szCs w:val="18"/>
          <w:u w:val="none"/>
          <w:bdr w:val="none" w:color="auto" w:sz="0" w:space="0"/>
          <w:shd w:val="clear" w:fill="FFFFFF"/>
        </w:rPr>
        <w:fldChar w:fldCharType="begin"/>
      </w:r>
      <w:r>
        <w:rPr>
          <w:rFonts w:hint="eastAsia" w:ascii="宋体" w:hAnsi="宋体" w:eastAsia="宋体" w:cs="宋体"/>
          <w:color w:val="333333"/>
          <w:sz w:val="18"/>
          <w:szCs w:val="18"/>
          <w:u w:val="none"/>
          <w:bdr w:val="none" w:color="auto" w:sz="0" w:space="0"/>
          <w:shd w:val="clear" w:fill="FFFFFF"/>
        </w:rPr>
        <w:instrText xml:space="preserve"> HYPERLINK "http://www.chinatax.gov.cn/n810341/n810755/c2014216/content.html" </w:instrText>
      </w:r>
      <w:r>
        <w:rPr>
          <w:rFonts w:hint="eastAsia" w:ascii="宋体" w:hAnsi="宋体" w:eastAsia="宋体" w:cs="宋体"/>
          <w:color w:val="333333"/>
          <w:sz w:val="18"/>
          <w:szCs w:val="18"/>
          <w:u w:val="none"/>
          <w:bdr w:val="none" w:color="auto" w:sz="0" w:space="0"/>
          <w:shd w:val="clear" w:fill="FFFFFF"/>
        </w:rPr>
        <w:fldChar w:fldCharType="separate"/>
      </w:r>
      <w:r>
        <w:rPr>
          <w:rStyle w:val="6"/>
          <w:rFonts w:hint="eastAsia" w:ascii="宋体" w:hAnsi="宋体" w:eastAsia="宋体" w:cs="宋体"/>
          <w:color w:val="333333"/>
          <w:sz w:val="18"/>
          <w:szCs w:val="18"/>
          <w:u w:val="none"/>
          <w:bdr w:val="none" w:color="auto" w:sz="0" w:space="0"/>
          <w:shd w:val="clear" w:fill="FFFFFF"/>
        </w:rPr>
        <w:t>小</w:t>
      </w:r>
      <w:r>
        <w:rPr>
          <w:rFonts w:hint="eastAsia" w:ascii="宋体" w:hAnsi="宋体" w:eastAsia="宋体" w:cs="宋体"/>
          <w:color w:val="333333"/>
          <w:sz w:val="18"/>
          <w:szCs w:val="18"/>
          <w:u w:val="none"/>
          <w:bdr w:val="none" w:color="auto" w:sz="0" w:space="0"/>
          <w:shd w:val="clear" w:fill="FFFFFF"/>
        </w:rPr>
        <w:fldChar w:fldCharType="end"/>
      </w:r>
      <w:r>
        <w:rPr>
          <w:rFonts w:hint="eastAsia" w:ascii="宋体" w:hAnsi="宋体" w:eastAsia="宋体" w:cs="宋体"/>
          <w:color w:val="000000"/>
          <w:sz w:val="18"/>
          <w:szCs w:val="18"/>
          <w:bdr w:val="none" w:color="auto" w:sz="0" w:space="0"/>
          <w:shd w:val="clear" w:fill="FFFFFF"/>
        </w:rPr>
        <w:t>】</w:t>
      </w:r>
      <w:r>
        <w:rPr>
          <w:rFonts w:hint="eastAsia" w:ascii="宋体" w:hAnsi="宋体" w:eastAsia="宋体" w:cs="宋体"/>
          <w:color w:val="999999"/>
          <w:sz w:val="18"/>
          <w:szCs w:val="18"/>
          <w:bdr w:val="none" w:color="auto" w:sz="0" w:space="0"/>
          <w:shd w:val="clear" w:fill="FFFFFF"/>
        </w:rPr>
        <w:t xml:space="preserve"> </w:t>
      </w:r>
      <w:r>
        <w:rPr>
          <w:rFonts w:hint="eastAsia" w:ascii="宋体" w:hAnsi="宋体" w:eastAsia="宋体" w:cs="宋体"/>
          <w:color w:val="333333"/>
          <w:sz w:val="18"/>
          <w:szCs w:val="18"/>
          <w:u w:val="none"/>
          <w:bdr w:val="none" w:color="auto" w:sz="0" w:space="0"/>
          <w:shd w:val="clear" w:fill="FFFFFF"/>
        </w:rPr>
        <w:fldChar w:fldCharType="begin"/>
      </w:r>
      <w:r>
        <w:rPr>
          <w:rFonts w:hint="eastAsia" w:ascii="宋体" w:hAnsi="宋体" w:eastAsia="宋体" w:cs="宋体"/>
          <w:color w:val="333333"/>
          <w:sz w:val="18"/>
          <w:szCs w:val="18"/>
          <w:u w:val="none"/>
          <w:bdr w:val="none" w:color="auto" w:sz="0" w:space="0"/>
          <w:shd w:val="clear" w:fill="FFFFFF"/>
        </w:rPr>
        <w:instrText xml:space="preserve"> HYPERLINK "http://www.chinatax.gov.cn/n810341/n810755/c2014216/javascript:window.print()" </w:instrText>
      </w:r>
      <w:r>
        <w:rPr>
          <w:rFonts w:hint="eastAsia" w:ascii="宋体" w:hAnsi="宋体" w:eastAsia="宋体" w:cs="宋体"/>
          <w:color w:val="333333"/>
          <w:sz w:val="18"/>
          <w:szCs w:val="18"/>
          <w:u w:val="none"/>
          <w:bdr w:val="none" w:color="auto" w:sz="0" w:space="0"/>
          <w:shd w:val="clear" w:fill="FFFFFF"/>
        </w:rPr>
        <w:fldChar w:fldCharType="separate"/>
      </w:r>
      <w:r>
        <w:rPr>
          <w:rStyle w:val="6"/>
          <w:rFonts w:hint="eastAsia" w:ascii="宋体" w:hAnsi="宋体" w:eastAsia="宋体" w:cs="宋体"/>
          <w:color w:val="333333"/>
          <w:sz w:val="18"/>
          <w:szCs w:val="18"/>
          <w:u w:val="none"/>
          <w:bdr w:val="none" w:color="auto" w:sz="0" w:space="0"/>
          <w:shd w:val="clear" w:fill="FFFFFF"/>
        </w:rPr>
        <w:t>打印本页</w:t>
      </w:r>
      <w:r>
        <w:rPr>
          <w:rFonts w:hint="eastAsia" w:ascii="宋体" w:hAnsi="宋体" w:eastAsia="宋体" w:cs="宋体"/>
          <w:color w:val="333333"/>
          <w:sz w:val="18"/>
          <w:szCs w:val="18"/>
          <w:u w:val="none"/>
          <w:bdr w:val="none" w:color="auto" w:sz="0" w:space="0"/>
          <w:shd w:val="clear" w:fill="FFFFFF"/>
        </w:rPr>
        <w:fldChar w:fldCharType="end"/>
      </w:r>
      <w:r>
        <w:rPr>
          <w:rFonts w:hint="eastAsia" w:ascii="宋体" w:hAnsi="宋体" w:eastAsia="宋体" w:cs="宋体"/>
          <w:color w:val="999999"/>
          <w:sz w:val="18"/>
          <w:szCs w:val="18"/>
          <w:bdr w:val="none" w:color="auto" w:sz="0" w:space="0"/>
          <w:shd w:val="clear" w:fill="FFFFFF"/>
        </w:rPr>
        <w:t xml:space="preserve"> </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300" w:beforeAutospacing="0" w:after="300" w:afterAutospacing="0" w:line="420" w:lineRule="atLeast"/>
        <w:ind w:left="720" w:right="0" w:hanging="36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各省、自治区、直辖市、计划单列市财政厅（局）、地方税务局、住房城乡建设厅（建委、房地局），西藏、宁夏、青海省（自治区）国家税务局，新疆生产建设兵团财务局、建设局：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根据国务院有关部署，现就调整房地产交易环节契税、营业税优惠政策通知如下：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一、关于契税政策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（一）对个人购买家庭唯一住房（家庭成员范围包括购房人、配偶以及未成年子女，下同），面积为90平方米及以下的，减按1%的税率征收契税；面积为90平方米以上的，减按1.5%的税率征收契税。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（二）对个人购买家庭第二套改善性住房，面积为90平方米及以下的，减按1%的税率征收契税；面积为90平方米以上的，减按2%的税率征收契税。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家庭第二套改善性住房是指已拥有一套住房的家庭，购买的家庭第二套住房。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三）纳税人申请享受税收优惠的，根据纳税人的申请或授权，由购房所在地的房地产主管部门出具纳税人家庭住房情况书面查询结果，并将查询结果和相关住房信息及时传递给税务机关。暂不具备查询条件而不能提供家庭住房查询结果的，纳税人应向税务机关提交家庭住房实有套数书面诚信保证，诚信保证不实的，属于虚假纳税申报，按照《中华人民共和国税收征收管理法》的有关规定处理，并将不诚信记录纳入个人征信系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按照便民、高效原则，房地产主管部门应按规定及时出具纳税人家庭住房情况书面查询结果，税务机关应对纳税人提出的税收优惠申请限时办结。</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（四）具体操作办法由各省、自治区、直辖市财政、税务、房地产主管部门共同制定。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二、关于营业税政策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个人将购买不足2年的住房对外销售的，全额征收营业税；个人将购买2年以上（含2年）的住房对外销售的，免征营业税。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办理免税的具体程序、购买房屋的时间、开具发票、非购买形式取得住房行为及其他相关税收管理规定，按照《国务院办公厅转发建设部等部门关于做好稳定住房价格工作意见的通知》（国办发〔2005〕26号）、《国家税务总局 财政部 建设部关于加强房地产税收管理的通知》（国税发〔2005〕89号）和《国家税务总局关于房地产税收政策执行中几个具体问题的通知》（国税发〔2005〕172号）的有关规定执行。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w:t>
      </w:r>
      <w:r>
        <w:rPr>
          <w:rStyle w:val="4"/>
          <w:rFonts w:hint="eastAsia" w:ascii="宋体" w:hAnsi="宋体" w:eastAsia="宋体" w:cs="宋体"/>
          <w:color w:val="333333"/>
          <w:sz w:val="24"/>
          <w:szCs w:val="24"/>
          <w:shd w:val="clear" w:fill="FFFFFF"/>
        </w:rPr>
        <w:t>三、关于实施范围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北京市、上海市、广州市、深圳市暂不实施本通知第一条第二项契税优惠政策及第二条营业税优惠政策，上述城市个人住房转让营业税政策仍按照《财政部 国家税务总局关于调整个人住房转让营业税政策的通知》（财税〔2015〕39号）执行。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上述城市以外的其他地区适用本通知全部规定。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　　本通知自2016年2月22日起执行。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right"/>
      </w:pPr>
      <w:r>
        <w:rPr>
          <w:rFonts w:hint="eastAsia" w:ascii="宋体" w:hAnsi="宋体" w:eastAsia="宋体" w:cs="宋体"/>
          <w:color w:val="333333"/>
          <w:sz w:val="24"/>
          <w:szCs w:val="24"/>
          <w:shd w:val="clear" w:fill="FFFFFF"/>
        </w:rPr>
        <w:t>财政部 国家税务总局 住房城乡建设部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jc w:val="right"/>
      </w:pPr>
      <w:r>
        <w:rPr>
          <w:rFonts w:hint="eastAsia" w:ascii="宋体" w:hAnsi="宋体" w:eastAsia="宋体" w:cs="宋体"/>
          <w:color w:val="333333"/>
          <w:sz w:val="24"/>
          <w:szCs w:val="24"/>
          <w:shd w:val="clear" w:fill="FFFFFF"/>
        </w:rPr>
        <w:t>2016年2月17日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10" w:right="0" w:hanging="360"/>
        <w:rPr>
          <w:rFonts w:hint="eastAsia" w:ascii="宋体" w:hAnsi="宋体" w:eastAsia="宋体" w:cs="宋体"/>
          <w:color w:val="333333"/>
          <w:sz w:val="24"/>
          <w:szCs w:val="2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6364805">
    <w:nsid w:val="56CE5D05"/>
    <w:multiLevelType w:val="multilevel"/>
    <w:tmpl w:val="56CE5D05"/>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5636480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15A67"/>
    <w:rsid w:val="4B63153F"/>
    <w:rsid w:val="6F215A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33333"/>
      <w:sz w:val="18"/>
      <w:szCs w:val="18"/>
      <w:u w:val="none"/>
      <w:bdr w:val="none" w:color="auto" w:sz="0" w:space="0"/>
    </w:rPr>
  </w:style>
  <w:style w:type="character" w:styleId="6">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2016-02-25T01:34:00Z</dcterms:created>
  <dc:creator>sony</dc:creator>
  <cp:lastModifiedBy>sony</cp:lastModifiedBy>
  <dcterms:modified xsi:type="dcterms:W3CDTF">2016-02-25T01:41:08Z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